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36CB02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E749C3">
        <w:rPr>
          <w:b/>
          <w:bCs/>
          <w:szCs w:val="24"/>
        </w:rPr>
        <w:t>PILDYMAS</w:t>
      </w:r>
    </w:p>
    <w:p w14:paraId="67BAB5F5" w14:textId="1E010183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 </w:t>
      </w:r>
      <w:r w:rsidR="00E749C3">
        <w:rPr>
          <w:szCs w:val="24"/>
        </w:rPr>
        <w:t>balandžio 9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372"/>
        <w:gridCol w:w="1382"/>
        <w:gridCol w:w="1507"/>
        <w:gridCol w:w="1632"/>
        <w:gridCol w:w="1632"/>
        <w:gridCol w:w="1633"/>
        <w:gridCol w:w="1381"/>
        <w:gridCol w:w="1582"/>
        <w:gridCol w:w="2442"/>
      </w:tblGrid>
      <w:tr w:rsidR="00744663" w14:paraId="373DFC04" w14:textId="77777777" w:rsidTr="00C32F47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C4302B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C32F47">
        <w:trPr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55D23893" w:rsidR="00744663" w:rsidRPr="00C1619C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68124320" w:rsidR="00744663" w:rsidRDefault="00E749C3" w:rsidP="00CC14EF">
            <w:pPr>
              <w:widowControl w:val="0"/>
              <w:ind w:right="-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Vertimas žodžiu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097400A5" w:rsidR="00744663" w:rsidRDefault="00E749C3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79540000-1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622783DB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15000,00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DE46BEE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Apklausa </w:t>
            </w:r>
            <w:r w:rsidR="00E749C3">
              <w:rPr>
                <w:sz w:val="20"/>
              </w:rPr>
              <w:t>raštu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0487682E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12 mėn.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2835FE8A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II</w:t>
            </w:r>
            <w:r w:rsidR="00744663" w:rsidRPr="00973BA7">
              <w:rPr>
                <w:sz w:val="20"/>
              </w:rPr>
              <w:t xml:space="preserve">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3DA8244C" w:rsidR="00744663" w:rsidRDefault="00E749C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7B53640D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 xml:space="preserve">Ingrida </w:t>
      </w:r>
      <w:r w:rsidR="00E749C3">
        <w:rPr>
          <w:szCs w:val="24"/>
        </w:rPr>
        <w:t>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20EC1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6332A4"/>
    <w:rsid w:val="00744663"/>
    <w:rsid w:val="00780B56"/>
    <w:rsid w:val="007A0EEA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C1B2C"/>
    <w:rsid w:val="00E15E7F"/>
    <w:rsid w:val="00E558F9"/>
    <w:rsid w:val="00E66B44"/>
    <w:rsid w:val="00E749C3"/>
    <w:rsid w:val="00EA5E04"/>
    <w:rsid w:val="00EC7807"/>
    <w:rsid w:val="00EF63BB"/>
    <w:rsid w:val="00F14FE5"/>
    <w:rsid w:val="00F201D2"/>
    <w:rsid w:val="00F335C8"/>
    <w:rsid w:val="00F551BF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3</cp:revision>
  <cp:lastPrinted>2024-02-14T11:15:00Z</cp:lastPrinted>
  <dcterms:created xsi:type="dcterms:W3CDTF">2025-04-11T10:09:00Z</dcterms:created>
  <dcterms:modified xsi:type="dcterms:W3CDTF">2025-04-11T10:12:00Z</dcterms:modified>
</cp:coreProperties>
</file>